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376" w14:textId="77777777" w:rsidR="00581CA5" w:rsidRPr="00581CA5" w:rsidRDefault="00581CA5" w:rsidP="00581CA5">
      <w:pPr>
        <w:spacing w:before="225" w:after="195" w:line="240" w:lineRule="auto"/>
        <w:outlineLvl w:val="1"/>
        <w:rPr>
          <w:rFonts w:ascii="Arial" w:eastAsia="Times New Roman" w:hAnsi="Arial" w:cs="Arial"/>
          <w:b/>
          <w:bCs/>
          <w:color w:val="444444"/>
          <w:sz w:val="33"/>
          <w:szCs w:val="33"/>
          <w:lang w:eastAsia="en-AU"/>
        </w:rPr>
      </w:pPr>
      <w:r w:rsidRPr="00581CA5">
        <w:rPr>
          <w:rFonts w:ascii="Arial" w:eastAsia="Times New Roman" w:hAnsi="Arial" w:cs="Arial"/>
          <w:b/>
          <w:bCs/>
          <w:color w:val="444444"/>
          <w:sz w:val="33"/>
          <w:szCs w:val="33"/>
          <w:lang w:eastAsia="en-AU"/>
        </w:rPr>
        <w:t>Ground-fault Protection for DC Systems</w:t>
      </w:r>
    </w:p>
    <w:p w14:paraId="6717821A" w14:textId="77777777" w:rsidR="00581CA5" w:rsidRPr="00581CA5" w:rsidRDefault="00581CA5" w:rsidP="00581CA5">
      <w:pPr>
        <w:spacing w:after="135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en-AU"/>
        </w:rPr>
      </w:pPr>
      <w:r w:rsidRPr="00581CA5">
        <w:rPr>
          <w:rFonts w:ascii="Open Sans" w:eastAsia="Times New Roman" w:hAnsi="Open Sans" w:cs="Open Sans"/>
          <w:color w:val="444444"/>
          <w:sz w:val="21"/>
          <w:szCs w:val="21"/>
          <w:lang w:eastAsia="en-AU"/>
        </w:rPr>
        <w:t>Direct current (DC) systems have positive and negative buses. If either bus is intentionally grounded, then it is referred to as a grounded system. If neither bus is grounded, then it is referred to as an ungrounded DC system. A ground fault on a DC system may cause damage to the source as well as in the field. If the system is ungrounded, then it is possible to use a ground-fault relay by installing a ground-reference module between the two buses to establish a neutral point (see Figure 1). The ground-fault relay uses this reference to create a path for fault current to flow, which can then be measured. The ground-reference module is selected to limit fault currents to a very low value.</w:t>
      </w:r>
    </w:p>
    <w:p w14:paraId="0BE7104A" w14:textId="4C8295DD" w:rsidR="00581CA5" w:rsidRPr="00581CA5" w:rsidRDefault="00581CA5" w:rsidP="00581CA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en-AU"/>
        </w:rPr>
      </w:pPr>
      <w:r w:rsidRPr="00581CA5">
        <w:rPr>
          <w:rFonts w:ascii="Arial" w:eastAsia="Times New Roman" w:hAnsi="Arial" w:cs="Arial"/>
          <w:noProof/>
          <w:color w:val="444444"/>
          <w:sz w:val="18"/>
          <w:szCs w:val="18"/>
          <w:lang w:eastAsia="en-AU"/>
        </w:rPr>
        <w:drawing>
          <wp:inline distT="0" distB="0" distL="0" distR="0" wp14:anchorId="6444ABCA" wp14:editId="5EB47893">
            <wp:extent cx="5330825" cy="352806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7FBA6" w14:textId="5B60B476" w:rsidR="00B82ABC" w:rsidRDefault="00581CA5"/>
    <w:p w14:paraId="27F7E9DC" w14:textId="771F3839" w:rsidR="00581CA5" w:rsidRDefault="00581CA5">
      <w:r>
        <w:t xml:space="preserve">Source: </w:t>
      </w:r>
      <w:r w:rsidRPr="00581CA5">
        <w:t>https://www.littelfuse.com/marketing-pages/industrial/ground-fault-knowledge-center/~/~/~/~/~/link.aspx?_id=60A6CBD73C0342E9B826F53A69FB2DF6&amp;_z=z</w:t>
      </w:r>
    </w:p>
    <w:sectPr w:rsidR="00581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A5"/>
    <w:rsid w:val="00581CA5"/>
    <w:rsid w:val="00D8280A"/>
    <w:rsid w:val="00F3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1AE4"/>
  <w15:chartTrackingRefBased/>
  <w15:docId w15:val="{9278E853-1BCE-4871-BDEA-0B791534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1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CA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8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97903F40555489B166378351A41E9" ma:contentTypeVersion="16" ma:contentTypeDescription="Create a new document." ma:contentTypeScope="" ma:versionID="a8b449f80626d09fa2fe1b38f2b14173">
  <xsd:schema xmlns:xsd="http://www.w3.org/2001/XMLSchema" xmlns:xs="http://www.w3.org/2001/XMLSchema" xmlns:p="http://schemas.microsoft.com/office/2006/metadata/properties" xmlns:ns2="adce3ff5-727a-4040-a792-87157a3885d3" xmlns:ns3="0aa168f9-e77c-49e4-b666-03dd938c6d0a" targetNamespace="http://schemas.microsoft.com/office/2006/metadata/properties" ma:root="true" ma:fieldsID="622f07dde4603d41d28a69cd53fa5325" ns2:_="" ns3:_="">
    <xsd:import namespace="adce3ff5-727a-4040-a792-87157a3885d3"/>
    <xsd:import namespace="0aa168f9-e77c-49e4-b666-03dd938c6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e3ff5-727a-4040-a792-87157a388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3295cd-8c35-457b-9795-b2baf94d1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68f9-e77c-49e4-b666-03dd938c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2bb558-1824-4f0a-818c-ed8359182b6e}" ma:internalName="TaxCatchAll" ma:showField="CatchAllData" ma:web="0aa168f9-e77c-49e4-b666-03dd938c6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27D19-7F4B-4502-86CE-11716BED655A}"/>
</file>

<file path=customXml/itemProps2.xml><?xml version="1.0" encoding="utf-8"?>
<ds:datastoreItem xmlns:ds="http://schemas.openxmlformats.org/officeDocument/2006/customXml" ds:itemID="{A35DD4CC-D10C-487E-8532-CDFF9FE26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1</cp:revision>
  <dcterms:created xsi:type="dcterms:W3CDTF">2022-09-15T05:22:00Z</dcterms:created>
  <dcterms:modified xsi:type="dcterms:W3CDTF">2022-09-15T05:24:00Z</dcterms:modified>
</cp:coreProperties>
</file>